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4A8DF" w14:textId="77777777" w:rsidR="00276B0D" w:rsidRPr="00D31A33" w:rsidRDefault="00276B0D" w:rsidP="00276B0D">
      <w:pPr>
        <w:tabs>
          <w:tab w:val="left" w:pos="426"/>
        </w:tabs>
        <w:ind w:hanging="2"/>
        <w:jc w:val="center"/>
        <w:rPr>
          <w:rFonts w:ascii="Tahoma" w:eastAsia="Tahoma" w:hAnsi="Tahoma" w:cs="Tahoma"/>
          <w:sz w:val="20"/>
          <w:szCs w:val="20"/>
        </w:rPr>
      </w:pPr>
      <w:r w:rsidRPr="00D31A33">
        <w:rPr>
          <w:rFonts w:ascii="Tahoma" w:eastAsia="Tahoma" w:hAnsi="Tahoma" w:cs="Tahoma"/>
          <w:b/>
          <w:sz w:val="20"/>
          <w:szCs w:val="20"/>
        </w:rPr>
        <w:t xml:space="preserve">ANEXO </w:t>
      </w:r>
    </w:p>
    <w:p w14:paraId="0C2F3ADF" w14:textId="2AB3A56E" w:rsidR="00276B0D" w:rsidRPr="00D31A33" w:rsidRDefault="00276B0D" w:rsidP="00276B0D">
      <w:pPr>
        <w:ind w:hanging="2"/>
        <w:jc w:val="center"/>
        <w:rPr>
          <w:rFonts w:ascii="Tahoma" w:eastAsia="Tahoma" w:hAnsi="Tahoma" w:cs="Tahoma"/>
          <w:sz w:val="20"/>
          <w:szCs w:val="20"/>
        </w:rPr>
      </w:pPr>
      <w:r w:rsidRPr="00D31A33">
        <w:rPr>
          <w:rFonts w:ascii="Tahoma" w:eastAsia="Tahoma" w:hAnsi="Tahoma" w:cs="Tahoma"/>
          <w:b/>
          <w:sz w:val="20"/>
          <w:szCs w:val="20"/>
        </w:rPr>
        <w:t xml:space="preserve">COMPROMISO ANTICORRUPCIÓN Y PACTO DE PROBIDAD DE LOS PROPONENTES INTERESADOS EN PARTICIPAR EN EL PROCESO DE SELECCIÓN </w:t>
      </w:r>
      <w:r w:rsidR="009C6A7B">
        <w:rPr>
          <w:rFonts w:ascii="Tahoma" w:eastAsia="Tahoma" w:hAnsi="Tahoma" w:cs="Tahoma"/>
          <w:b/>
          <w:sz w:val="20"/>
          <w:szCs w:val="20"/>
        </w:rPr>
        <w:t>POR SUBASTA INVERSA</w:t>
      </w:r>
      <w:r w:rsidRPr="00D31A33">
        <w:rPr>
          <w:rFonts w:ascii="Tahoma" w:eastAsia="Tahoma" w:hAnsi="Tahoma" w:cs="Tahoma"/>
          <w:b/>
          <w:sz w:val="20"/>
          <w:szCs w:val="20"/>
        </w:rPr>
        <w:t xml:space="preserve"> No. </w:t>
      </w:r>
      <w:r w:rsidR="00747E0C">
        <w:rPr>
          <w:rFonts w:ascii="Tahoma" w:eastAsia="Tahoma" w:hAnsi="Tahoma" w:cs="Tahoma"/>
          <w:b/>
          <w:sz w:val="20"/>
          <w:szCs w:val="20"/>
        </w:rPr>
        <w:t>SA</w:t>
      </w:r>
      <w:r w:rsidR="009C6A7B">
        <w:rPr>
          <w:rFonts w:ascii="Tahoma" w:eastAsia="Tahoma" w:hAnsi="Tahoma" w:cs="Tahoma"/>
          <w:b/>
          <w:sz w:val="20"/>
          <w:szCs w:val="20"/>
        </w:rPr>
        <w:t>SI</w:t>
      </w:r>
      <w:r w:rsidRPr="00206CD7">
        <w:rPr>
          <w:rFonts w:ascii="Tahoma" w:eastAsia="Tahoma" w:hAnsi="Tahoma" w:cs="Tahoma"/>
          <w:b/>
          <w:sz w:val="20"/>
          <w:szCs w:val="20"/>
        </w:rPr>
        <w:t>-00</w:t>
      </w:r>
      <w:r w:rsidR="00CF2644">
        <w:rPr>
          <w:rFonts w:ascii="Tahoma" w:eastAsia="Tahoma" w:hAnsi="Tahoma" w:cs="Tahoma"/>
          <w:b/>
          <w:sz w:val="20"/>
          <w:szCs w:val="20"/>
        </w:rPr>
        <w:t>4</w:t>
      </w:r>
      <w:r w:rsidRPr="00206CD7">
        <w:rPr>
          <w:rFonts w:ascii="Tahoma" w:eastAsia="Tahoma" w:hAnsi="Tahoma" w:cs="Tahoma"/>
          <w:b/>
          <w:sz w:val="20"/>
          <w:szCs w:val="20"/>
        </w:rPr>
        <w:t>-202</w:t>
      </w:r>
      <w:r w:rsidR="003459D1">
        <w:rPr>
          <w:rFonts w:ascii="Tahoma" w:eastAsia="Tahoma" w:hAnsi="Tahoma" w:cs="Tahoma"/>
          <w:b/>
          <w:sz w:val="20"/>
          <w:szCs w:val="20"/>
        </w:rPr>
        <w:t>6</w:t>
      </w:r>
    </w:p>
    <w:p w14:paraId="0AF237E9" w14:textId="77777777" w:rsidR="00276B0D" w:rsidRPr="00D31A33" w:rsidRDefault="00276B0D" w:rsidP="00276B0D">
      <w:pPr>
        <w:tabs>
          <w:tab w:val="left" w:pos="426"/>
        </w:tabs>
        <w:ind w:right="82" w:hanging="2"/>
        <w:jc w:val="both"/>
        <w:rPr>
          <w:rFonts w:ascii="Tahoma" w:eastAsia="Tahoma" w:hAnsi="Tahoma" w:cs="Tahoma"/>
          <w:sz w:val="20"/>
          <w:szCs w:val="20"/>
        </w:rPr>
      </w:pPr>
    </w:p>
    <w:p w14:paraId="09579048" w14:textId="10F047ED" w:rsidR="00276B0D" w:rsidRPr="00D31A33" w:rsidRDefault="00276B0D" w:rsidP="00276B0D">
      <w:pPr>
        <w:ind w:hanging="2"/>
        <w:jc w:val="both"/>
        <w:rPr>
          <w:rFonts w:ascii="Tahoma" w:eastAsia="Tahoma" w:hAnsi="Tahoma" w:cs="Tahoma"/>
          <w:sz w:val="20"/>
          <w:szCs w:val="20"/>
        </w:rPr>
      </w:pPr>
      <w:r w:rsidRPr="00D31A33">
        <w:rPr>
          <w:rFonts w:ascii="Tahoma" w:eastAsia="Tahoma" w:hAnsi="Tahoma" w:cs="Tahoma"/>
          <w:sz w:val="20"/>
          <w:szCs w:val="20"/>
        </w:rPr>
        <w:t xml:space="preserve">Los abajo firmantes, en representación de los proponentes, orgullosos de pertenecer a la lista de proponentes del </w:t>
      </w:r>
      <w:r w:rsidRPr="00D31A33">
        <w:rPr>
          <w:rFonts w:ascii="Tahoma" w:eastAsia="Tahoma" w:hAnsi="Tahoma" w:cs="Tahoma"/>
          <w:b/>
          <w:sz w:val="20"/>
          <w:szCs w:val="20"/>
        </w:rPr>
        <w:t xml:space="preserve">PROCESO DE </w:t>
      </w:r>
      <w:r w:rsidR="005B34EF">
        <w:rPr>
          <w:rFonts w:ascii="Tahoma" w:eastAsia="Tahoma" w:hAnsi="Tahoma" w:cs="Tahoma"/>
          <w:b/>
          <w:sz w:val="20"/>
          <w:szCs w:val="20"/>
        </w:rPr>
        <w:t xml:space="preserve">SELECCIÓN </w:t>
      </w:r>
      <w:r w:rsidR="0061624E">
        <w:rPr>
          <w:rFonts w:ascii="Tahoma" w:eastAsia="Tahoma" w:hAnsi="Tahoma" w:cs="Tahoma"/>
          <w:b/>
          <w:sz w:val="20"/>
          <w:szCs w:val="20"/>
        </w:rPr>
        <w:t>POR SUBASTA INVERSA</w:t>
      </w:r>
      <w:r w:rsidRPr="00D31A33">
        <w:rPr>
          <w:rFonts w:ascii="Tahoma" w:eastAsia="Tahoma" w:hAnsi="Tahoma" w:cs="Tahoma"/>
          <w:b/>
          <w:sz w:val="20"/>
          <w:szCs w:val="20"/>
        </w:rPr>
        <w:t xml:space="preserve"> No. </w:t>
      </w:r>
      <w:r w:rsidR="005B34EF">
        <w:rPr>
          <w:rFonts w:ascii="Tahoma" w:eastAsia="Tahoma" w:hAnsi="Tahoma" w:cs="Tahoma"/>
          <w:b/>
          <w:sz w:val="20"/>
          <w:szCs w:val="20"/>
        </w:rPr>
        <w:t>SA</w:t>
      </w:r>
      <w:r w:rsidR="0061624E">
        <w:rPr>
          <w:rFonts w:ascii="Tahoma" w:eastAsia="Tahoma" w:hAnsi="Tahoma" w:cs="Tahoma"/>
          <w:b/>
          <w:sz w:val="20"/>
          <w:szCs w:val="20"/>
        </w:rPr>
        <w:t>SI</w:t>
      </w:r>
      <w:r>
        <w:rPr>
          <w:rFonts w:ascii="Tahoma" w:eastAsia="Tahoma" w:hAnsi="Tahoma" w:cs="Tahoma"/>
          <w:b/>
          <w:sz w:val="20"/>
          <w:szCs w:val="20"/>
        </w:rPr>
        <w:t>-</w:t>
      </w:r>
      <w:r w:rsidRPr="00D31A33">
        <w:rPr>
          <w:rFonts w:ascii="Tahoma" w:eastAsia="Tahoma" w:hAnsi="Tahoma" w:cs="Tahoma"/>
          <w:b/>
          <w:sz w:val="20"/>
          <w:szCs w:val="20"/>
        </w:rPr>
        <w:t>00</w:t>
      </w:r>
      <w:r w:rsidR="00CF2644">
        <w:rPr>
          <w:rFonts w:ascii="Tahoma" w:eastAsia="Tahoma" w:hAnsi="Tahoma" w:cs="Tahoma"/>
          <w:b/>
          <w:sz w:val="20"/>
          <w:szCs w:val="20"/>
        </w:rPr>
        <w:t>4</w:t>
      </w:r>
      <w:r w:rsidRPr="00D31A33">
        <w:rPr>
          <w:rFonts w:ascii="Tahoma" w:eastAsia="Tahoma" w:hAnsi="Tahoma" w:cs="Tahoma"/>
          <w:b/>
          <w:sz w:val="20"/>
          <w:szCs w:val="20"/>
        </w:rPr>
        <w:t>-202</w:t>
      </w:r>
      <w:r w:rsidR="003459D1">
        <w:rPr>
          <w:rFonts w:ascii="Tahoma" w:eastAsia="Tahoma" w:hAnsi="Tahoma" w:cs="Tahoma"/>
          <w:b/>
          <w:sz w:val="20"/>
          <w:szCs w:val="20"/>
        </w:rPr>
        <w:t>6</w:t>
      </w:r>
      <w:r w:rsidRPr="00D31A33">
        <w:rPr>
          <w:rFonts w:ascii="Tahoma" w:eastAsia="Tahoma" w:hAnsi="Tahoma" w:cs="Tahoma"/>
          <w:sz w:val="20"/>
          <w:szCs w:val="20"/>
        </w:rPr>
        <w:t>,</w:t>
      </w:r>
      <w:r w:rsidRPr="00D31A33">
        <w:rPr>
          <w:rFonts w:ascii="Tahoma" w:eastAsia="Tahoma" w:hAnsi="Tahoma" w:cs="Tahoma"/>
          <w:b/>
          <w:sz w:val="20"/>
          <w:szCs w:val="20"/>
        </w:rPr>
        <w:t xml:space="preserve"> </w:t>
      </w:r>
      <w:r w:rsidRPr="00D31A33">
        <w:rPr>
          <w:rFonts w:ascii="Tahoma" w:eastAsia="Tahoma" w:hAnsi="Tahoma" w:cs="Tahoma"/>
          <w:sz w:val="20"/>
          <w:szCs w:val="20"/>
        </w:rPr>
        <w:t>cuyo objeto consiste en: “_____________________.</w:t>
      </w:r>
      <w:r w:rsidRPr="00D31A33">
        <w:rPr>
          <w:rFonts w:ascii="Tahoma" w:eastAsia="Tahoma" w:hAnsi="Tahoma" w:cs="Tahoma"/>
          <w:b/>
          <w:sz w:val="20"/>
          <w:szCs w:val="20"/>
        </w:rPr>
        <w:t xml:space="preserve">” </w:t>
      </w:r>
      <w:r w:rsidRPr="00D31A33">
        <w:rPr>
          <w:rFonts w:ascii="Tahoma" w:eastAsia="Tahoma" w:hAnsi="Tahoma" w:cs="Tahoma"/>
          <w:sz w:val="20"/>
          <w:szCs w:val="20"/>
        </w:rPr>
        <w:t>y en aras de mostrar nuestro buen servicio y atención, conscientes de que se han adelantado en el país y en especial en la ciudad de Bogotá, cambios culturales que promueven la probidad y el beneficio del interés general, y:</w:t>
      </w:r>
    </w:p>
    <w:p w14:paraId="7F46DB31" w14:textId="77777777" w:rsidR="00276B0D" w:rsidRPr="00D31A33" w:rsidRDefault="00276B0D" w:rsidP="00276B0D">
      <w:pPr>
        <w:tabs>
          <w:tab w:val="left" w:pos="426"/>
        </w:tabs>
        <w:ind w:right="82" w:hanging="2"/>
        <w:jc w:val="both"/>
        <w:rPr>
          <w:rFonts w:ascii="Tahoma" w:eastAsia="Tahoma" w:hAnsi="Tahoma" w:cs="Tahoma"/>
          <w:sz w:val="20"/>
          <w:szCs w:val="20"/>
        </w:rPr>
      </w:pPr>
    </w:p>
    <w:p w14:paraId="5C53DA1D" w14:textId="77777777" w:rsidR="00276B0D" w:rsidRPr="00D31A33" w:rsidRDefault="00276B0D" w:rsidP="00276B0D">
      <w:pPr>
        <w:tabs>
          <w:tab w:val="left" w:pos="426"/>
        </w:tabs>
        <w:ind w:right="82" w:hanging="2"/>
        <w:jc w:val="center"/>
        <w:rPr>
          <w:rFonts w:ascii="Tahoma" w:eastAsia="Tahoma" w:hAnsi="Tahoma" w:cs="Tahoma"/>
          <w:sz w:val="20"/>
          <w:szCs w:val="20"/>
        </w:rPr>
      </w:pPr>
      <w:r w:rsidRPr="00D31A33">
        <w:rPr>
          <w:rFonts w:ascii="Tahoma" w:eastAsia="Tahoma" w:hAnsi="Tahoma" w:cs="Tahoma"/>
          <w:b/>
          <w:sz w:val="20"/>
          <w:szCs w:val="20"/>
        </w:rPr>
        <w:t>CONSIDERANDO</w:t>
      </w:r>
    </w:p>
    <w:p w14:paraId="17E3795B" w14:textId="77777777" w:rsidR="00276B0D" w:rsidRPr="00D31A33" w:rsidRDefault="00276B0D" w:rsidP="00276B0D">
      <w:pPr>
        <w:tabs>
          <w:tab w:val="left" w:pos="426"/>
        </w:tabs>
        <w:ind w:right="82" w:hanging="2"/>
        <w:jc w:val="both"/>
        <w:rPr>
          <w:rFonts w:ascii="Tahoma" w:eastAsia="Tahoma" w:hAnsi="Tahoma" w:cs="Tahoma"/>
          <w:sz w:val="20"/>
          <w:szCs w:val="20"/>
        </w:rPr>
      </w:pPr>
    </w:p>
    <w:p w14:paraId="0CB36457"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el aseguramiento de la transparencia en los procesos contractuales redunda en beneficio no sólo de la Secretaría Distrital de Desarrollo Económico, sino de los propios participantes, en cuanto garantiza que el único criterio de adjudicación será la excelencia de la propuesta. </w:t>
      </w:r>
    </w:p>
    <w:p w14:paraId="591D0DA2" w14:textId="77777777" w:rsidR="00276B0D" w:rsidRPr="00D31A33" w:rsidRDefault="00276B0D" w:rsidP="00276B0D">
      <w:pPr>
        <w:tabs>
          <w:tab w:val="left" w:pos="426"/>
        </w:tabs>
        <w:ind w:right="82" w:hanging="2"/>
        <w:jc w:val="both"/>
        <w:rPr>
          <w:rFonts w:ascii="Tahoma" w:eastAsia="Tahoma" w:hAnsi="Tahoma" w:cs="Tahoma"/>
          <w:sz w:val="20"/>
          <w:szCs w:val="20"/>
        </w:rPr>
      </w:pPr>
    </w:p>
    <w:p w14:paraId="4AA0EA40"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el proponente a través de que cada uno de los firmantes reconoce que la presentación de propuestas en el presente </w:t>
      </w:r>
      <w:proofErr w:type="gramStart"/>
      <w:r w:rsidRPr="00D31A33">
        <w:rPr>
          <w:rFonts w:ascii="Tahoma" w:eastAsia="Tahoma" w:hAnsi="Tahoma" w:cs="Tahoma"/>
          <w:sz w:val="20"/>
          <w:szCs w:val="20"/>
        </w:rPr>
        <w:t>proceso,</w:t>
      </w:r>
      <w:proofErr w:type="gramEnd"/>
      <w:r w:rsidRPr="00D31A33">
        <w:rPr>
          <w:rFonts w:ascii="Tahoma" w:eastAsia="Tahoma" w:hAnsi="Tahoma" w:cs="Tahoma"/>
          <w:sz w:val="20"/>
          <w:szCs w:val="20"/>
        </w:rPr>
        <w:t xml:space="preserve"> se efectúa en un entorno imparcial, competitivo y no sujeta a presiones o abusos indebidos. </w:t>
      </w:r>
    </w:p>
    <w:p w14:paraId="1A477065" w14:textId="77777777" w:rsidR="00276B0D" w:rsidRPr="00D31A33" w:rsidRDefault="00276B0D" w:rsidP="00276B0D">
      <w:pPr>
        <w:tabs>
          <w:tab w:val="left" w:pos="426"/>
        </w:tabs>
        <w:ind w:right="82" w:hanging="2"/>
        <w:jc w:val="both"/>
        <w:rPr>
          <w:rFonts w:ascii="Tahoma" w:eastAsia="Tahoma" w:hAnsi="Tahoma" w:cs="Tahoma"/>
          <w:sz w:val="20"/>
          <w:szCs w:val="20"/>
        </w:rPr>
      </w:pPr>
    </w:p>
    <w:p w14:paraId="41AF8FAF"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se conoce a cabalidad el documento complementario al pliego de condiciones electrónico y </w:t>
      </w:r>
      <w:proofErr w:type="gramStart"/>
      <w:r w:rsidRPr="00D31A33">
        <w:rPr>
          <w:rFonts w:ascii="Tahoma" w:eastAsia="Tahoma" w:hAnsi="Tahoma" w:cs="Tahoma"/>
          <w:sz w:val="20"/>
          <w:szCs w:val="20"/>
        </w:rPr>
        <w:t>adendas publicados</w:t>
      </w:r>
      <w:proofErr w:type="gramEnd"/>
      <w:r w:rsidRPr="00D31A33">
        <w:rPr>
          <w:rFonts w:ascii="Tahoma" w:eastAsia="Tahoma" w:hAnsi="Tahoma" w:cs="Tahoma"/>
          <w:sz w:val="20"/>
          <w:szCs w:val="20"/>
        </w:rPr>
        <w:t xml:space="preserve"> en la plataforma SECOP II, sus reglas de juego establecidas y modificaciones que se han hecho a los mismos hasta el cierre de la convocatoria y reconozco que los mismos son equitativos y no conllevan al favorecimiento de un proponente en particular. </w:t>
      </w:r>
    </w:p>
    <w:p w14:paraId="072800DF" w14:textId="77777777" w:rsidR="00276B0D" w:rsidRPr="00D31A33" w:rsidRDefault="00276B0D" w:rsidP="00276B0D">
      <w:pPr>
        <w:tabs>
          <w:tab w:val="left" w:pos="426"/>
        </w:tabs>
        <w:ind w:right="82" w:hanging="2"/>
        <w:jc w:val="both"/>
        <w:rPr>
          <w:rFonts w:ascii="Tahoma" w:eastAsia="Tahoma" w:hAnsi="Tahoma" w:cs="Tahoma"/>
          <w:sz w:val="20"/>
          <w:szCs w:val="20"/>
        </w:rPr>
      </w:pPr>
    </w:p>
    <w:p w14:paraId="24B62BC0" w14:textId="77777777" w:rsidR="00276B0D" w:rsidRPr="00D31A33" w:rsidRDefault="00276B0D" w:rsidP="00276B0D">
      <w:pPr>
        <w:tabs>
          <w:tab w:val="left" w:pos="426"/>
        </w:tabs>
        <w:ind w:right="82" w:hanging="2"/>
        <w:jc w:val="both"/>
        <w:rPr>
          <w:rFonts w:ascii="Tahoma" w:eastAsia="Tahoma" w:hAnsi="Tahoma" w:cs="Tahoma"/>
          <w:sz w:val="20"/>
          <w:szCs w:val="20"/>
        </w:rPr>
      </w:pPr>
      <w:proofErr w:type="gramStart"/>
      <w:r w:rsidRPr="00D31A33">
        <w:rPr>
          <w:rFonts w:ascii="Tahoma" w:eastAsia="Tahoma" w:hAnsi="Tahoma" w:cs="Tahoma"/>
          <w:sz w:val="20"/>
          <w:szCs w:val="20"/>
        </w:rPr>
        <w:t>Que</w:t>
      </w:r>
      <w:proofErr w:type="gramEnd"/>
      <w:r w:rsidRPr="00D31A33">
        <w:rPr>
          <w:rFonts w:ascii="Tahoma" w:eastAsia="Tahoma" w:hAnsi="Tahoma" w:cs="Tahoma"/>
          <w:sz w:val="20"/>
          <w:szCs w:val="20"/>
        </w:rPr>
        <w:t xml:space="preserve"> para participar en el proceso, han estructurado una propuesta seria, con información fidedigna y con una oferta económica ajustada a la realidad que asegura la posibilidad de ejecutar el contrato en las condiciones de calidad y oportunidad exigidas en el pliego de condiciones. </w:t>
      </w:r>
    </w:p>
    <w:p w14:paraId="7BB93C30" w14:textId="77777777" w:rsidR="00276B0D" w:rsidRPr="00D31A33" w:rsidRDefault="00276B0D" w:rsidP="00276B0D">
      <w:pPr>
        <w:tabs>
          <w:tab w:val="left" w:pos="426"/>
        </w:tabs>
        <w:ind w:right="82" w:hanging="2"/>
        <w:jc w:val="both"/>
        <w:rPr>
          <w:rFonts w:ascii="Tahoma" w:eastAsia="Tahoma" w:hAnsi="Tahoma" w:cs="Tahoma"/>
          <w:sz w:val="20"/>
          <w:szCs w:val="20"/>
        </w:rPr>
      </w:pPr>
    </w:p>
    <w:p w14:paraId="0C46FCAB"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resulta conveniente la formulación de un pacto explícito en cuanto al acatamiento de las normas jurídicas y éticas que deben regir los procesos contractuales, </w:t>
      </w:r>
      <w:proofErr w:type="gramStart"/>
      <w:r w:rsidRPr="00D31A33">
        <w:rPr>
          <w:rFonts w:ascii="Tahoma" w:eastAsia="Tahoma" w:hAnsi="Tahoma" w:cs="Tahoma"/>
          <w:sz w:val="20"/>
          <w:szCs w:val="20"/>
        </w:rPr>
        <w:t>y</w:t>
      </w:r>
      <w:proofErr w:type="gramEnd"/>
      <w:r w:rsidRPr="00D31A33">
        <w:rPr>
          <w:rFonts w:ascii="Tahoma" w:eastAsia="Tahoma" w:hAnsi="Tahoma" w:cs="Tahoma"/>
          <w:sz w:val="20"/>
          <w:szCs w:val="20"/>
        </w:rPr>
        <w:t xml:space="preserve"> por lo tanto, </w:t>
      </w:r>
    </w:p>
    <w:p w14:paraId="1A57F015" w14:textId="77777777" w:rsidR="00276B0D" w:rsidRPr="00D31A33" w:rsidRDefault="00276B0D" w:rsidP="00276B0D">
      <w:pPr>
        <w:tabs>
          <w:tab w:val="left" w:pos="426"/>
        </w:tabs>
        <w:ind w:right="82" w:hanging="2"/>
        <w:jc w:val="both"/>
        <w:rPr>
          <w:rFonts w:ascii="Tahoma" w:eastAsia="Tahoma" w:hAnsi="Tahoma" w:cs="Tahoma"/>
          <w:sz w:val="20"/>
          <w:szCs w:val="20"/>
        </w:rPr>
      </w:pPr>
    </w:p>
    <w:p w14:paraId="3AA225CE" w14:textId="77777777" w:rsidR="00276B0D" w:rsidRPr="00D31A33" w:rsidRDefault="00276B0D" w:rsidP="00276B0D">
      <w:pPr>
        <w:widowControl w:val="0"/>
        <w:ind w:hanging="2"/>
        <w:jc w:val="both"/>
        <w:rPr>
          <w:rFonts w:ascii="Tahoma" w:eastAsia="Tahoma" w:hAnsi="Tahoma" w:cs="Tahoma"/>
          <w:sz w:val="20"/>
          <w:szCs w:val="20"/>
        </w:rPr>
      </w:pPr>
      <w:r w:rsidRPr="00D31A33">
        <w:rPr>
          <w:rFonts w:ascii="Tahoma" w:eastAsia="Tahoma" w:hAnsi="Tahoma" w:cs="Tahoma"/>
          <w:sz w:val="20"/>
          <w:szCs w:val="20"/>
        </w:rPr>
        <w:t>Que apoyamos la acción del Estado colombiano y de la Secretaría Distrital de Desarrollo Económico para fortalecer la transparencia y la rendición de cuentas de la administración pública.</w:t>
      </w:r>
    </w:p>
    <w:p w14:paraId="799110F2" w14:textId="77777777" w:rsidR="00276B0D" w:rsidRPr="00D31A33" w:rsidRDefault="00276B0D" w:rsidP="00276B0D">
      <w:pPr>
        <w:ind w:hanging="2"/>
        <w:jc w:val="both"/>
        <w:rPr>
          <w:rFonts w:ascii="Tahoma" w:eastAsia="Tahoma" w:hAnsi="Tahoma" w:cs="Tahoma"/>
          <w:sz w:val="20"/>
          <w:szCs w:val="20"/>
        </w:rPr>
      </w:pPr>
      <w:r w:rsidRPr="00D31A33">
        <w:rPr>
          <w:rFonts w:ascii="Tahoma" w:eastAsia="Tahoma" w:hAnsi="Tahoma" w:cs="Tahoma"/>
          <w:sz w:val="20"/>
          <w:szCs w:val="20"/>
        </w:rPr>
        <w:t xml:space="preserve"> </w:t>
      </w:r>
    </w:p>
    <w:p w14:paraId="4D440E32" w14:textId="4E6D8CDE"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Que no estamos en causal de inhabilidad, incompatibilidad ni conflicto de interés alguno para celebrar el contrato objeto del </w:t>
      </w:r>
      <w:r w:rsidRPr="00D31A33">
        <w:rPr>
          <w:rFonts w:ascii="Tahoma" w:eastAsia="Tahoma" w:hAnsi="Tahoma" w:cs="Tahoma"/>
          <w:b/>
          <w:sz w:val="20"/>
          <w:szCs w:val="20"/>
        </w:rPr>
        <w:t xml:space="preserve">PROCESO </w:t>
      </w:r>
      <w:r w:rsidR="005853B6">
        <w:rPr>
          <w:rFonts w:ascii="Tahoma" w:eastAsia="Tahoma" w:hAnsi="Tahoma" w:cs="Tahoma"/>
          <w:b/>
          <w:sz w:val="20"/>
          <w:szCs w:val="20"/>
        </w:rPr>
        <w:t xml:space="preserve">DE </w:t>
      </w:r>
      <w:r w:rsidR="003B2CDE">
        <w:rPr>
          <w:rFonts w:ascii="Tahoma" w:eastAsia="Tahoma" w:hAnsi="Tahoma" w:cs="Tahoma"/>
          <w:b/>
          <w:sz w:val="20"/>
          <w:szCs w:val="20"/>
        </w:rPr>
        <w:t xml:space="preserve">SELECCIÓN </w:t>
      </w:r>
      <w:r w:rsidR="005853B6">
        <w:rPr>
          <w:rFonts w:ascii="Tahoma" w:eastAsia="Tahoma" w:hAnsi="Tahoma" w:cs="Tahoma"/>
          <w:b/>
          <w:sz w:val="20"/>
          <w:szCs w:val="20"/>
        </w:rPr>
        <w:t>POR SUBASTA INVERSA</w:t>
      </w:r>
      <w:r w:rsidR="003B2CDE" w:rsidRPr="00D31A33">
        <w:rPr>
          <w:rFonts w:ascii="Tahoma" w:eastAsia="Tahoma" w:hAnsi="Tahoma" w:cs="Tahoma"/>
          <w:b/>
          <w:sz w:val="20"/>
          <w:szCs w:val="20"/>
        </w:rPr>
        <w:t xml:space="preserve"> </w:t>
      </w:r>
      <w:r w:rsidRPr="00D31A33">
        <w:rPr>
          <w:rFonts w:ascii="Tahoma" w:eastAsia="Tahoma" w:hAnsi="Tahoma" w:cs="Tahoma"/>
          <w:b/>
          <w:sz w:val="20"/>
          <w:szCs w:val="20"/>
        </w:rPr>
        <w:t xml:space="preserve">No. </w:t>
      </w:r>
      <w:r w:rsidR="003B2CDE">
        <w:rPr>
          <w:rFonts w:ascii="Tahoma" w:eastAsia="Tahoma" w:hAnsi="Tahoma" w:cs="Tahoma"/>
          <w:b/>
          <w:sz w:val="20"/>
          <w:szCs w:val="20"/>
        </w:rPr>
        <w:t>SA</w:t>
      </w:r>
      <w:r w:rsidR="005853B6">
        <w:rPr>
          <w:rFonts w:ascii="Tahoma" w:eastAsia="Tahoma" w:hAnsi="Tahoma" w:cs="Tahoma"/>
          <w:b/>
          <w:sz w:val="20"/>
          <w:szCs w:val="20"/>
        </w:rPr>
        <w:t>SI</w:t>
      </w:r>
      <w:r>
        <w:rPr>
          <w:rFonts w:ascii="Tahoma" w:eastAsia="Tahoma" w:hAnsi="Tahoma" w:cs="Tahoma"/>
          <w:b/>
          <w:sz w:val="20"/>
          <w:szCs w:val="20"/>
        </w:rPr>
        <w:t>-</w:t>
      </w:r>
      <w:r w:rsidRPr="00D31A33">
        <w:rPr>
          <w:rFonts w:ascii="Tahoma" w:eastAsia="Tahoma" w:hAnsi="Tahoma" w:cs="Tahoma"/>
          <w:b/>
          <w:sz w:val="20"/>
          <w:szCs w:val="20"/>
        </w:rPr>
        <w:t>00</w:t>
      </w:r>
      <w:r w:rsidR="00CF2644">
        <w:rPr>
          <w:rFonts w:ascii="Tahoma" w:eastAsia="Tahoma" w:hAnsi="Tahoma" w:cs="Tahoma"/>
          <w:b/>
          <w:sz w:val="20"/>
          <w:szCs w:val="20"/>
        </w:rPr>
        <w:t>4</w:t>
      </w:r>
      <w:r w:rsidRPr="00D31A33">
        <w:rPr>
          <w:rFonts w:ascii="Tahoma" w:eastAsia="Tahoma" w:hAnsi="Tahoma" w:cs="Tahoma"/>
          <w:b/>
          <w:sz w:val="20"/>
          <w:szCs w:val="20"/>
        </w:rPr>
        <w:t>-202</w:t>
      </w:r>
      <w:r w:rsidR="003459D1">
        <w:rPr>
          <w:rFonts w:ascii="Tahoma" w:eastAsia="Tahoma" w:hAnsi="Tahoma" w:cs="Tahoma"/>
          <w:b/>
          <w:sz w:val="20"/>
          <w:szCs w:val="20"/>
        </w:rPr>
        <w:t>6</w:t>
      </w:r>
    </w:p>
    <w:p w14:paraId="46E17EC9" w14:textId="77777777" w:rsidR="00276B0D" w:rsidRPr="00D31A33" w:rsidRDefault="00276B0D" w:rsidP="00276B0D">
      <w:pPr>
        <w:tabs>
          <w:tab w:val="left" w:pos="426"/>
        </w:tabs>
        <w:ind w:right="82" w:hanging="2"/>
        <w:jc w:val="both"/>
        <w:rPr>
          <w:rFonts w:ascii="Tahoma" w:eastAsia="Tahoma" w:hAnsi="Tahoma" w:cs="Tahoma"/>
          <w:sz w:val="20"/>
          <w:szCs w:val="20"/>
        </w:rPr>
      </w:pPr>
    </w:p>
    <w:p w14:paraId="53C9D111" w14:textId="77777777" w:rsidR="00276B0D" w:rsidRPr="00D31A33" w:rsidRDefault="00276B0D" w:rsidP="00276B0D">
      <w:pPr>
        <w:tabs>
          <w:tab w:val="left" w:pos="426"/>
        </w:tabs>
        <w:ind w:right="82" w:hanging="2"/>
        <w:jc w:val="center"/>
        <w:rPr>
          <w:rFonts w:ascii="Tahoma" w:eastAsia="Tahoma" w:hAnsi="Tahoma" w:cs="Tahoma"/>
          <w:sz w:val="20"/>
          <w:szCs w:val="20"/>
        </w:rPr>
      </w:pPr>
      <w:r w:rsidRPr="00D31A33">
        <w:rPr>
          <w:rFonts w:ascii="Tahoma" w:eastAsia="Tahoma" w:hAnsi="Tahoma" w:cs="Tahoma"/>
          <w:b/>
          <w:sz w:val="20"/>
          <w:szCs w:val="20"/>
        </w:rPr>
        <w:t>SE COMPROMETEN A:</w:t>
      </w:r>
    </w:p>
    <w:p w14:paraId="0066502C" w14:textId="77777777" w:rsidR="00276B0D" w:rsidRPr="00D31A33" w:rsidRDefault="00276B0D" w:rsidP="00276B0D">
      <w:pPr>
        <w:tabs>
          <w:tab w:val="left" w:pos="426"/>
        </w:tabs>
        <w:ind w:right="82" w:hanging="2"/>
        <w:jc w:val="both"/>
        <w:rPr>
          <w:rFonts w:ascii="Tahoma" w:eastAsia="Tahoma" w:hAnsi="Tahoma" w:cs="Tahoma"/>
          <w:sz w:val="20"/>
          <w:szCs w:val="20"/>
        </w:rPr>
      </w:pPr>
    </w:p>
    <w:p w14:paraId="701E5709" w14:textId="3AC1E9F2" w:rsidR="00276B0D" w:rsidRPr="00D31A33" w:rsidRDefault="00276B0D" w:rsidP="00276B0D">
      <w:pPr>
        <w:ind w:hanging="2"/>
        <w:jc w:val="both"/>
        <w:rPr>
          <w:rFonts w:ascii="Tahoma" w:eastAsia="Tahoma" w:hAnsi="Tahoma" w:cs="Tahoma"/>
          <w:sz w:val="20"/>
          <w:szCs w:val="20"/>
        </w:rPr>
      </w:pPr>
      <w:r w:rsidRPr="00D31A33">
        <w:rPr>
          <w:rFonts w:ascii="Tahoma" w:eastAsia="Tahoma" w:hAnsi="Tahoma" w:cs="Tahoma"/>
          <w:sz w:val="20"/>
          <w:szCs w:val="20"/>
        </w:rPr>
        <w:t xml:space="preserve">Actuar en el </w:t>
      </w:r>
      <w:r w:rsidRPr="00D31A33">
        <w:rPr>
          <w:rFonts w:ascii="Tahoma" w:eastAsia="Tahoma" w:hAnsi="Tahoma" w:cs="Tahoma"/>
          <w:b/>
          <w:sz w:val="20"/>
          <w:szCs w:val="20"/>
        </w:rPr>
        <w:t xml:space="preserve">PROCESO </w:t>
      </w:r>
      <w:r w:rsidR="005853B6">
        <w:rPr>
          <w:rFonts w:ascii="Tahoma" w:eastAsia="Tahoma" w:hAnsi="Tahoma" w:cs="Tahoma"/>
          <w:b/>
          <w:sz w:val="20"/>
          <w:szCs w:val="20"/>
        </w:rPr>
        <w:t>D</w:t>
      </w:r>
      <w:r w:rsidR="003B2CDE">
        <w:rPr>
          <w:rFonts w:ascii="Tahoma" w:eastAsia="Tahoma" w:hAnsi="Tahoma" w:cs="Tahoma"/>
          <w:b/>
          <w:sz w:val="20"/>
          <w:szCs w:val="20"/>
        </w:rPr>
        <w:t xml:space="preserve">E SELECCIÓN </w:t>
      </w:r>
      <w:r w:rsidR="005853B6">
        <w:rPr>
          <w:rFonts w:ascii="Tahoma" w:eastAsia="Tahoma" w:hAnsi="Tahoma" w:cs="Tahoma"/>
          <w:b/>
          <w:sz w:val="20"/>
          <w:szCs w:val="20"/>
        </w:rPr>
        <w:t xml:space="preserve">POR SUBASTA INVERSA </w:t>
      </w:r>
      <w:r w:rsidRPr="00D31A33">
        <w:rPr>
          <w:rFonts w:ascii="Tahoma" w:eastAsia="Tahoma" w:hAnsi="Tahoma" w:cs="Tahoma"/>
          <w:b/>
          <w:sz w:val="20"/>
          <w:szCs w:val="20"/>
        </w:rPr>
        <w:t xml:space="preserve">No. </w:t>
      </w:r>
      <w:r w:rsidR="003B2CDE">
        <w:rPr>
          <w:rFonts w:ascii="Tahoma" w:eastAsia="Tahoma" w:hAnsi="Tahoma" w:cs="Tahoma"/>
          <w:b/>
          <w:sz w:val="20"/>
          <w:szCs w:val="20"/>
        </w:rPr>
        <w:t>SA</w:t>
      </w:r>
      <w:r w:rsidR="005853B6">
        <w:rPr>
          <w:rFonts w:ascii="Tahoma" w:eastAsia="Tahoma" w:hAnsi="Tahoma" w:cs="Tahoma"/>
          <w:b/>
          <w:sz w:val="20"/>
          <w:szCs w:val="20"/>
        </w:rPr>
        <w:t>SI</w:t>
      </w:r>
      <w:r w:rsidR="003B2CDE">
        <w:rPr>
          <w:rFonts w:ascii="Tahoma" w:eastAsia="Tahoma" w:hAnsi="Tahoma" w:cs="Tahoma"/>
          <w:b/>
          <w:sz w:val="20"/>
          <w:szCs w:val="20"/>
        </w:rPr>
        <w:t>-</w:t>
      </w:r>
      <w:r w:rsidRPr="00D31A33">
        <w:rPr>
          <w:rFonts w:ascii="Tahoma" w:eastAsia="Tahoma" w:hAnsi="Tahoma" w:cs="Tahoma"/>
          <w:b/>
          <w:sz w:val="20"/>
          <w:szCs w:val="20"/>
        </w:rPr>
        <w:t>00</w:t>
      </w:r>
      <w:r w:rsidR="00CF2644">
        <w:rPr>
          <w:rFonts w:ascii="Tahoma" w:eastAsia="Tahoma" w:hAnsi="Tahoma" w:cs="Tahoma"/>
          <w:b/>
          <w:sz w:val="20"/>
          <w:szCs w:val="20"/>
        </w:rPr>
        <w:t>4</w:t>
      </w:r>
      <w:r w:rsidRPr="00D31A33">
        <w:rPr>
          <w:rFonts w:ascii="Tahoma" w:eastAsia="Tahoma" w:hAnsi="Tahoma" w:cs="Tahoma"/>
          <w:b/>
          <w:sz w:val="20"/>
          <w:szCs w:val="20"/>
        </w:rPr>
        <w:t>-202</w:t>
      </w:r>
      <w:r w:rsidR="003459D1">
        <w:rPr>
          <w:rFonts w:ascii="Tahoma" w:eastAsia="Tahoma" w:hAnsi="Tahoma" w:cs="Tahoma"/>
          <w:b/>
          <w:sz w:val="20"/>
          <w:szCs w:val="20"/>
        </w:rPr>
        <w:t>6</w:t>
      </w:r>
      <w:r w:rsidRPr="00D31A33">
        <w:rPr>
          <w:rFonts w:ascii="Tahoma" w:eastAsia="Tahoma" w:hAnsi="Tahoma" w:cs="Tahoma"/>
          <w:sz w:val="20"/>
          <w:szCs w:val="20"/>
        </w:rPr>
        <w:t>,</w:t>
      </w:r>
      <w:r w:rsidRPr="00D31A33">
        <w:rPr>
          <w:rFonts w:ascii="Tahoma" w:eastAsia="Tahoma" w:hAnsi="Tahoma" w:cs="Tahoma"/>
          <w:b/>
          <w:sz w:val="20"/>
          <w:szCs w:val="20"/>
        </w:rPr>
        <w:t xml:space="preserve"> </w:t>
      </w:r>
      <w:r w:rsidRPr="00D31A33">
        <w:rPr>
          <w:rFonts w:ascii="Tahoma" w:eastAsia="Tahoma" w:hAnsi="Tahoma" w:cs="Tahoma"/>
          <w:sz w:val="20"/>
          <w:szCs w:val="20"/>
        </w:rPr>
        <w:t>cuyo objeto consiste en: “_______________</w:t>
      </w:r>
      <w:proofErr w:type="gramStart"/>
      <w:r w:rsidRPr="00D31A33">
        <w:rPr>
          <w:rFonts w:ascii="Tahoma" w:eastAsia="Tahoma" w:hAnsi="Tahoma" w:cs="Tahoma"/>
          <w:sz w:val="20"/>
          <w:szCs w:val="20"/>
        </w:rPr>
        <w:t>_“ con</w:t>
      </w:r>
      <w:proofErr w:type="gramEnd"/>
      <w:r w:rsidRPr="00D31A33">
        <w:rPr>
          <w:rFonts w:ascii="Tahoma" w:eastAsia="Tahoma" w:hAnsi="Tahoma" w:cs="Tahoma"/>
          <w:sz w:val="20"/>
          <w:szCs w:val="20"/>
        </w:rPr>
        <w:t xml:space="preserve"> estricto apego a las normas jurídicas y éticas propias de </w:t>
      </w:r>
      <w:proofErr w:type="gramStart"/>
      <w:r w:rsidRPr="00D31A33">
        <w:rPr>
          <w:rFonts w:ascii="Tahoma" w:eastAsia="Tahoma" w:hAnsi="Tahoma" w:cs="Tahoma"/>
          <w:sz w:val="20"/>
          <w:szCs w:val="20"/>
        </w:rPr>
        <w:t>éste</w:t>
      </w:r>
      <w:proofErr w:type="gramEnd"/>
      <w:r w:rsidRPr="00D31A33">
        <w:rPr>
          <w:rFonts w:ascii="Tahoma" w:eastAsia="Tahoma" w:hAnsi="Tahoma" w:cs="Tahoma"/>
          <w:sz w:val="20"/>
          <w:szCs w:val="20"/>
        </w:rPr>
        <w:t xml:space="preserve"> tipo de procedimientos y conforme al principio de buena fe, transparencia y equidad. </w:t>
      </w:r>
    </w:p>
    <w:p w14:paraId="56FDF72B" w14:textId="77777777" w:rsidR="00276B0D" w:rsidRPr="00D31A33" w:rsidRDefault="00276B0D" w:rsidP="00276B0D">
      <w:pPr>
        <w:tabs>
          <w:tab w:val="left" w:pos="426"/>
        </w:tabs>
        <w:ind w:right="82" w:hanging="2"/>
        <w:jc w:val="both"/>
        <w:rPr>
          <w:rFonts w:ascii="Tahoma" w:eastAsia="Tahoma" w:hAnsi="Tahoma" w:cs="Tahoma"/>
          <w:sz w:val="20"/>
          <w:szCs w:val="20"/>
        </w:rPr>
      </w:pPr>
    </w:p>
    <w:p w14:paraId="6800216F"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Abstenerse de realizar u ofrecer, directa o indirectamente, pagos de comisiones o dádivas, o de utilizar medios de presión a funcionarios de la Secretaría Distrital de Desarrollo Económico, con el fin de obtener preferencias en la decisión de adjudicación, lograr cambios en el contrato, evadir impuestos, derechos, licencias o cualquier otra obligación legal. </w:t>
      </w:r>
    </w:p>
    <w:p w14:paraId="680F7FFB" w14:textId="77777777" w:rsidR="00276B0D" w:rsidRPr="00D31A33" w:rsidRDefault="00276B0D" w:rsidP="00276B0D">
      <w:pPr>
        <w:tabs>
          <w:tab w:val="left" w:pos="426"/>
        </w:tabs>
        <w:ind w:right="82" w:hanging="2"/>
        <w:jc w:val="both"/>
        <w:rPr>
          <w:rFonts w:ascii="Tahoma" w:eastAsia="Tahoma" w:hAnsi="Tahoma" w:cs="Tahoma"/>
          <w:sz w:val="20"/>
          <w:szCs w:val="20"/>
        </w:rPr>
      </w:pPr>
    </w:p>
    <w:p w14:paraId="35ADA629"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Abstenerse de coludir y establecer con otros interesados o participantes, cualquier tipo de acuerdos tendientes a distorsionar la decisión de la Secretaría Distrital de Desarrollo Económico y limitar indebidamente la sana competencia en estos procesos, tales como el uso de empresas subordinadas o vinculadas para direccionar la aplicación de los criterios de evaluación. </w:t>
      </w:r>
    </w:p>
    <w:p w14:paraId="61CC54E6" w14:textId="77777777" w:rsidR="00276B0D" w:rsidRPr="00D31A33" w:rsidRDefault="00276B0D" w:rsidP="00276B0D">
      <w:pPr>
        <w:tabs>
          <w:tab w:val="left" w:pos="426"/>
        </w:tabs>
        <w:ind w:right="82" w:hanging="2"/>
        <w:jc w:val="both"/>
        <w:rPr>
          <w:rFonts w:ascii="Tahoma" w:eastAsia="Tahoma" w:hAnsi="Tahoma" w:cs="Tahoma"/>
          <w:sz w:val="20"/>
          <w:szCs w:val="20"/>
        </w:rPr>
      </w:pPr>
    </w:p>
    <w:p w14:paraId="76E1EBDF"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Cumplir con rigor las exigencias que haga la entidad contratante en el curso del procedimiento de selección. </w:t>
      </w:r>
    </w:p>
    <w:p w14:paraId="5422AE91" w14:textId="77777777" w:rsidR="00276B0D" w:rsidRPr="00D31A33" w:rsidRDefault="00276B0D" w:rsidP="00276B0D">
      <w:pPr>
        <w:tabs>
          <w:tab w:val="left" w:pos="426"/>
        </w:tabs>
        <w:ind w:right="-91" w:hanging="2"/>
        <w:jc w:val="both"/>
        <w:rPr>
          <w:rFonts w:ascii="Tahoma" w:eastAsia="Tahoma" w:hAnsi="Tahoma" w:cs="Tahoma"/>
          <w:sz w:val="20"/>
          <w:szCs w:val="20"/>
        </w:rPr>
      </w:pPr>
    </w:p>
    <w:p w14:paraId="518FC186"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Utilizar las oportunidades y mecanismos jurídicos que la ley pone a disposición, con estricta sujeción al principio de la buena fe, evitando cualquier forma de abuso del derecho.</w:t>
      </w:r>
    </w:p>
    <w:p w14:paraId="13000B26" w14:textId="77777777" w:rsidR="00276B0D" w:rsidRPr="00D31A33" w:rsidRDefault="00276B0D" w:rsidP="00276B0D">
      <w:pPr>
        <w:tabs>
          <w:tab w:val="left" w:pos="426"/>
        </w:tabs>
        <w:ind w:right="82" w:hanging="2"/>
        <w:jc w:val="both"/>
        <w:rPr>
          <w:rFonts w:ascii="Tahoma" w:eastAsia="Tahoma" w:hAnsi="Tahoma" w:cs="Tahoma"/>
          <w:sz w:val="20"/>
          <w:szCs w:val="20"/>
        </w:rPr>
      </w:pPr>
    </w:p>
    <w:p w14:paraId="03B85FA4"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No utilizar, en la etapa de evaluación de las propuestas, argumentos sobre incumplimiento de requisitos diferentes a los establecidos en el documento complementario al pliego de condiciones electrónico publicado en la plataforma SECOP II, para efectos de buscar la descalificación de competidores o modificar el orden de elegibilidad de las propuestas. </w:t>
      </w:r>
    </w:p>
    <w:p w14:paraId="5339B7D8" w14:textId="77777777" w:rsidR="00276B0D" w:rsidRPr="00D31A33" w:rsidRDefault="00276B0D" w:rsidP="00276B0D">
      <w:pPr>
        <w:tabs>
          <w:tab w:val="left" w:pos="426"/>
        </w:tabs>
        <w:ind w:right="82" w:hanging="2"/>
        <w:jc w:val="both"/>
        <w:rPr>
          <w:rFonts w:ascii="Tahoma" w:eastAsia="Tahoma" w:hAnsi="Tahoma" w:cs="Tahoma"/>
          <w:sz w:val="20"/>
          <w:szCs w:val="20"/>
        </w:rPr>
      </w:pPr>
    </w:p>
    <w:p w14:paraId="684ECC2F" w14:textId="77777777" w:rsidR="00276B0D" w:rsidRPr="00D31A33" w:rsidRDefault="00276B0D" w:rsidP="00276B0D">
      <w:pPr>
        <w:tabs>
          <w:tab w:val="left" w:pos="426"/>
        </w:tabs>
        <w:ind w:right="82" w:hanging="2"/>
        <w:jc w:val="both"/>
        <w:rPr>
          <w:rFonts w:ascii="Tahoma" w:eastAsia="Tahoma" w:hAnsi="Tahoma" w:cs="Tahoma"/>
          <w:sz w:val="20"/>
          <w:szCs w:val="20"/>
        </w:rPr>
      </w:pPr>
      <w:r w:rsidRPr="00D31A33">
        <w:rPr>
          <w:rFonts w:ascii="Tahoma" w:eastAsia="Tahoma" w:hAnsi="Tahoma" w:cs="Tahoma"/>
          <w:sz w:val="20"/>
          <w:szCs w:val="20"/>
        </w:rPr>
        <w:t xml:space="preserve">Adoptar las medidas necesarias para que ningún miembro del personal del proponente que cada uno de nosotros representa incurra en conductas violatorias del presente pacto. </w:t>
      </w:r>
    </w:p>
    <w:p w14:paraId="31FC0470" w14:textId="77777777" w:rsidR="00276B0D" w:rsidRPr="00D31A33" w:rsidRDefault="00276B0D" w:rsidP="00276B0D">
      <w:pPr>
        <w:tabs>
          <w:tab w:val="left" w:pos="426"/>
        </w:tabs>
        <w:ind w:right="82" w:hanging="2"/>
        <w:jc w:val="both"/>
        <w:rPr>
          <w:rFonts w:ascii="Tahoma" w:eastAsia="Tahoma" w:hAnsi="Tahoma" w:cs="Tahoma"/>
          <w:sz w:val="20"/>
          <w:szCs w:val="20"/>
        </w:rPr>
      </w:pPr>
    </w:p>
    <w:p w14:paraId="2A0B9EC9"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ofrecer ni dar sobornos, ni ninguna otra forma de halago o dádiva a ningún funcionario público en relación con la propuesta o contrato que suscriba con ocasión del proceso de selección, ni tampoco permitir que sus empleados o contratistas lo hagan en su hombre.</w:t>
      </w:r>
    </w:p>
    <w:p w14:paraId="1AD75366"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14:paraId="51A72361"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Dar aviso inmediato a la Secretaría Distrital de Desarrollo Económico y autoridades competentes de cualquier ofrecimiento, favor, dádiva o prerrogativas efectuadas por interesados, proponentes o contratistas, a los funcionarios públicos que intervengan de manera directa o indirectamente en el proceso de selección, con la intención de inducir alguna firma de decisión relacionada con la adjudicación.  </w:t>
      </w:r>
    </w:p>
    <w:p w14:paraId="14052A57"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14:paraId="253606E0"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efectuar acuerdos previos, o realizar actos o conductas que tengan por objeto la colusión en el proceso de selección, con otros proponentes para tratar de influenciar o manipular los resultados de la adjudicación.</w:t>
      </w:r>
    </w:p>
    <w:p w14:paraId="24B28CDA"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 </w:t>
      </w:r>
    </w:p>
    <w:p w14:paraId="70D259FD"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No Incurrir en falsedad o adulteración de los documentos exigidos para cumplir con los requisitos del proceso de selección.</w:t>
      </w:r>
    </w:p>
    <w:p w14:paraId="50D33419" w14:textId="77777777" w:rsidR="00AD64F6" w:rsidRPr="00AD64F6" w:rsidRDefault="00AD64F6" w:rsidP="00AD64F6">
      <w:pPr>
        <w:tabs>
          <w:tab w:val="left" w:pos="426"/>
        </w:tabs>
        <w:ind w:right="82" w:hanging="2"/>
        <w:jc w:val="both"/>
        <w:rPr>
          <w:rFonts w:ascii="Tahoma" w:eastAsia="Tahoma" w:hAnsi="Tahoma" w:cs="Tahoma"/>
          <w:sz w:val="20"/>
          <w:szCs w:val="20"/>
        </w:rPr>
      </w:pPr>
    </w:p>
    <w:p w14:paraId="51828038" w14:textId="77777777"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Denunciar con la debida justificación y de manera inmediata ante la Veeduría Distrital y demás órganos de control, cualquier actuación irregular ejecutada por funcionarios y/o los proponentes.</w:t>
      </w:r>
    </w:p>
    <w:p w14:paraId="167DB5B8" w14:textId="77777777" w:rsidR="00AD64F6" w:rsidRPr="00AD64F6" w:rsidRDefault="00AD64F6" w:rsidP="00AD64F6">
      <w:pPr>
        <w:tabs>
          <w:tab w:val="left" w:pos="426"/>
        </w:tabs>
        <w:ind w:right="82" w:hanging="2"/>
        <w:jc w:val="both"/>
        <w:rPr>
          <w:rFonts w:ascii="Tahoma" w:eastAsia="Tahoma" w:hAnsi="Tahoma" w:cs="Tahoma"/>
          <w:sz w:val="20"/>
          <w:szCs w:val="20"/>
        </w:rPr>
      </w:pPr>
    </w:p>
    <w:p w14:paraId="6FB1115B" w14:textId="68A57702" w:rsidR="00AD64F6" w:rsidRPr="00AD64F6"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 xml:space="preserve">Revelar la información que sobre el Proceso de Contratación de </w:t>
      </w:r>
      <w:r w:rsidRPr="00483CEC">
        <w:rPr>
          <w:rFonts w:ascii="Tahoma" w:eastAsia="Tahoma" w:hAnsi="Tahoma" w:cs="Tahoma"/>
          <w:b/>
          <w:bCs/>
          <w:sz w:val="20"/>
          <w:szCs w:val="20"/>
        </w:rPr>
        <w:t>SUBASTA INVERSA No. SDDE-SASI-00</w:t>
      </w:r>
      <w:r w:rsidR="00CF2644">
        <w:rPr>
          <w:rFonts w:ascii="Tahoma" w:eastAsia="Tahoma" w:hAnsi="Tahoma" w:cs="Tahoma"/>
          <w:b/>
          <w:bCs/>
          <w:sz w:val="20"/>
          <w:szCs w:val="20"/>
        </w:rPr>
        <w:t>4</w:t>
      </w:r>
      <w:r w:rsidRPr="00483CEC">
        <w:rPr>
          <w:rFonts w:ascii="Tahoma" w:eastAsia="Tahoma" w:hAnsi="Tahoma" w:cs="Tahoma"/>
          <w:b/>
          <w:bCs/>
          <w:sz w:val="20"/>
          <w:szCs w:val="20"/>
        </w:rPr>
        <w:t>-202</w:t>
      </w:r>
      <w:r w:rsidR="003459D1">
        <w:rPr>
          <w:rFonts w:ascii="Tahoma" w:eastAsia="Tahoma" w:hAnsi="Tahoma" w:cs="Tahoma"/>
          <w:b/>
          <w:bCs/>
          <w:sz w:val="20"/>
          <w:szCs w:val="20"/>
        </w:rPr>
        <w:t>6</w:t>
      </w:r>
      <w:r w:rsidRPr="00AD64F6">
        <w:rPr>
          <w:rFonts w:ascii="Tahoma" w:eastAsia="Tahoma" w:hAnsi="Tahoma" w:cs="Tahoma"/>
          <w:sz w:val="20"/>
          <w:szCs w:val="20"/>
        </w:rPr>
        <w:t xml:space="preserve"> nos soliciten los organismos de control de la República de Colombia.</w:t>
      </w:r>
    </w:p>
    <w:p w14:paraId="76F3D521" w14:textId="77777777" w:rsidR="00AD64F6" w:rsidRPr="00AD64F6" w:rsidRDefault="00AD64F6" w:rsidP="00483CEC">
      <w:pPr>
        <w:tabs>
          <w:tab w:val="left" w:pos="426"/>
        </w:tabs>
        <w:ind w:hanging="2"/>
        <w:jc w:val="both"/>
        <w:rPr>
          <w:rFonts w:ascii="Tahoma" w:eastAsia="Tahoma" w:hAnsi="Tahoma" w:cs="Tahoma"/>
          <w:sz w:val="20"/>
          <w:szCs w:val="20"/>
        </w:rPr>
      </w:pPr>
    </w:p>
    <w:p w14:paraId="0826EE3E" w14:textId="0344439C" w:rsidR="00276B0D" w:rsidRDefault="00AD64F6" w:rsidP="00AD64F6">
      <w:pPr>
        <w:tabs>
          <w:tab w:val="left" w:pos="426"/>
        </w:tabs>
        <w:ind w:right="82" w:hanging="2"/>
        <w:jc w:val="both"/>
        <w:rPr>
          <w:rFonts w:ascii="Tahoma" w:eastAsia="Tahoma" w:hAnsi="Tahoma" w:cs="Tahoma"/>
          <w:sz w:val="20"/>
          <w:szCs w:val="20"/>
        </w:rPr>
      </w:pPr>
      <w:r w:rsidRPr="00AD64F6">
        <w:rPr>
          <w:rFonts w:ascii="Tahoma" w:eastAsia="Tahoma" w:hAnsi="Tahoma" w:cs="Tahoma"/>
          <w:sz w:val="20"/>
          <w:szCs w:val="20"/>
        </w:rPr>
        <w:t>Comunicar a nuestros empleados y asesores el contenido del presente Compromiso Anticorrupción, explicar su importancia y las consecuencias de su incumplimiento por nuestra parte, y la de nuestros empleados o asesores</w:t>
      </w:r>
      <w:r w:rsidR="00276B0D" w:rsidRPr="00D31A33">
        <w:rPr>
          <w:rFonts w:ascii="Tahoma" w:eastAsia="Tahoma" w:hAnsi="Tahoma" w:cs="Tahoma"/>
          <w:sz w:val="20"/>
          <w:szCs w:val="20"/>
        </w:rPr>
        <w:t>.</w:t>
      </w:r>
    </w:p>
    <w:p w14:paraId="6E851090" w14:textId="77777777" w:rsidR="002573DB" w:rsidRDefault="002573DB" w:rsidP="00AD64F6">
      <w:pPr>
        <w:tabs>
          <w:tab w:val="left" w:pos="426"/>
        </w:tabs>
        <w:ind w:right="82" w:hanging="2"/>
        <w:jc w:val="both"/>
        <w:rPr>
          <w:rFonts w:ascii="Tahoma" w:eastAsia="Tahoma" w:hAnsi="Tahoma" w:cs="Tahoma"/>
          <w:sz w:val="20"/>
          <w:szCs w:val="20"/>
        </w:rPr>
      </w:pPr>
    </w:p>
    <w:p w14:paraId="23150C61" w14:textId="35AC081F" w:rsidR="002573DB" w:rsidRPr="00D31A33" w:rsidRDefault="002573DB" w:rsidP="00AD64F6">
      <w:pPr>
        <w:tabs>
          <w:tab w:val="left" w:pos="426"/>
        </w:tabs>
        <w:ind w:right="82" w:hanging="2"/>
        <w:jc w:val="both"/>
        <w:rPr>
          <w:rFonts w:ascii="Tahoma" w:eastAsia="Tahoma" w:hAnsi="Tahoma" w:cs="Tahoma"/>
          <w:sz w:val="20"/>
          <w:szCs w:val="20"/>
        </w:rPr>
      </w:pPr>
      <w:r w:rsidRPr="002573DB">
        <w:rPr>
          <w:rFonts w:ascii="Tahoma" w:eastAsia="Tahoma" w:hAnsi="Tahoma" w:cs="Tahoma"/>
          <w:sz w:val="20"/>
          <w:szCs w:val="20"/>
        </w:rPr>
        <w:t xml:space="preserve">Abstenerse de utilizar el objeto contractual, directa o indirectamente, para encubrir, facilitar o canalizar recursos de origen ilícito, o para la comisión de conductas asociadas al lavado de activos, el </w:t>
      </w:r>
      <w:r w:rsidRPr="002573DB">
        <w:rPr>
          <w:rFonts w:ascii="Tahoma" w:eastAsia="Tahoma" w:hAnsi="Tahoma" w:cs="Tahoma"/>
          <w:sz w:val="20"/>
          <w:szCs w:val="20"/>
        </w:rPr>
        <w:lastRenderedPageBreak/>
        <w:t>financiamiento del terrorismo o el financiamiento de la proliferación de armas de destrucción masiva, garantizando que las actuaciones derivadas del contrato se ajusten a los principios de legalidad, transparencia y probidad.</w:t>
      </w:r>
    </w:p>
    <w:p w14:paraId="588E865B" w14:textId="77777777" w:rsidR="00276B0D" w:rsidRPr="00D31A33" w:rsidRDefault="00276B0D" w:rsidP="00276B0D">
      <w:pPr>
        <w:tabs>
          <w:tab w:val="left" w:pos="426"/>
        </w:tabs>
        <w:ind w:right="82" w:hanging="2"/>
        <w:jc w:val="both"/>
        <w:rPr>
          <w:rFonts w:ascii="Tahoma" w:eastAsia="Tahoma" w:hAnsi="Tahoma" w:cs="Tahoma"/>
          <w:sz w:val="20"/>
          <w:szCs w:val="20"/>
        </w:rPr>
      </w:pPr>
    </w:p>
    <w:p w14:paraId="6EC535FC" w14:textId="3079AF1E" w:rsidR="00276B0D" w:rsidRPr="00D31A33" w:rsidRDefault="00276B0D" w:rsidP="00276B0D">
      <w:pPr>
        <w:ind w:hanging="2"/>
        <w:jc w:val="both"/>
        <w:rPr>
          <w:rFonts w:ascii="Tahoma" w:eastAsia="Tahoma" w:hAnsi="Tahoma" w:cs="Tahoma"/>
          <w:sz w:val="20"/>
          <w:szCs w:val="20"/>
        </w:rPr>
      </w:pPr>
      <w:r w:rsidRPr="00D31A33">
        <w:rPr>
          <w:rFonts w:ascii="Tahoma" w:eastAsia="Tahoma" w:hAnsi="Tahoma" w:cs="Tahoma"/>
          <w:sz w:val="20"/>
          <w:szCs w:val="20"/>
        </w:rPr>
        <w:t xml:space="preserve">Para constancia se firma de manera voluntaria, en Bogotá, D.C., el día _____ de _____ </w:t>
      </w:r>
      <w:proofErr w:type="spellStart"/>
      <w:r w:rsidR="00544609">
        <w:rPr>
          <w:rFonts w:ascii="Tahoma" w:eastAsia="Tahoma" w:hAnsi="Tahoma" w:cs="Tahoma"/>
          <w:sz w:val="20"/>
          <w:szCs w:val="20"/>
        </w:rPr>
        <w:t>de</w:t>
      </w:r>
      <w:proofErr w:type="spellEnd"/>
      <w:r w:rsidRPr="00D31A33">
        <w:rPr>
          <w:rFonts w:ascii="Tahoma" w:eastAsia="Tahoma" w:hAnsi="Tahoma" w:cs="Tahoma"/>
          <w:sz w:val="20"/>
          <w:szCs w:val="20"/>
        </w:rPr>
        <w:t xml:space="preserve"> 202</w:t>
      </w:r>
      <w:r w:rsidR="003459D1">
        <w:rPr>
          <w:rFonts w:ascii="Tahoma" w:eastAsia="Tahoma" w:hAnsi="Tahoma" w:cs="Tahoma"/>
          <w:sz w:val="20"/>
          <w:szCs w:val="20"/>
        </w:rPr>
        <w:t>6</w:t>
      </w:r>
      <w:r w:rsidRPr="00D31A33">
        <w:rPr>
          <w:rFonts w:ascii="Tahoma" w:eastAsia="Tahoma" w:hAnsi="Tahoma" w:cs="Tahoma"/>
          <w:sz w:val="20"/>
          <w:szCs w:val="20"/>
        </w:rPr>
        <w:t xml:space="preserve">, </w:t>
      </w:r>
    </w:p>
    <w:p w14:paraId="1EB4F817" w14:textId="77777777" w:rsidR="00276B0D" w:rsidRPr="00D31A33" w:rsidRDefault="00276B0D" w:rsidP="00276B0D">
      <w:pPr>
        <w:ind w:hanging="2"/>
        <w:jc w:val="both"/>
        <w:rPr>
          <w:rFonts w:ascii="Tahoma" w:eastAsia="Tahoma" w:hAnsi="Tahoma" w:cs="Tahoma"/>
          <w:sz w:val="20"/>
          <w:szCs w:val="20"/>
        </w:rPr>
      </w:pPr>
    </w:p>
    <w:p w14:paraId="1F9E416E" w14:textId="77777777" w:rsidR="00276B0D" w:rsidRPr="00D31A33" w:rsidRDefault="00276B0D" w:rsidP="00276B0D">
      <w:pPr>
        <w:ind w:hanging="2"/>
        <w:jc w:val="both"/>
        <w:rPr>
          <w:rFonts w:ascii="Tahoma" w:eastAsia="Tahoma" w:hAnsi="Tahoma" w:cs="Tahoma"/>
          <w:sz w:val="20"/>
          <w:szCs w:val="20"/>
        </w:rPr>
      </w:pPr>
    </w:p>
    <w:p w14:paraId="1540DFD9" w14:textId="77777777" w:rsidR="00276B0D" w:rsidRPr="00D31A33" w:rsidRDefault="00276B0D" w:rsidP="00276B0D">
      <w:pPr>
        <w:tabs>
          <w:tab w:val="left" w:pos="284"/>
        </w:tabs>
        <w:jc w:val="both"/>
        <w:rPr>
          <w:rFonts w:ascii="Tahoma" w:eastAsia="Tahoma" w:hAnsi="Tahoma" w:cs="Tahoma"/>
          <w:sz w:val="20"/>
          <w:szCs w:val="20"/>
        </w:rPr>
      </w:pPr>
    </w:p>
    <w:p w14:paraId="74D834DC" w14:textId="77777777" w:rsidR="00276B0D" w:rsidRDefault="00276B0D" w:rsidP="00276B0D">
      <w:pPr>
        <w:tabs>
          <w:tab w:val="left" w:pos="426"/>
        </w:tabs>
        <w:ind w:right="82" w:hanging="2"/>
        <w:jc w:val="both"/>
        <w:rPr>
          <w:rFonts w:ascii="Tahoma" w:eastAsia="Tahoma" w:hAnsi="Tahoma" w:cs="Tahoma"/>
          <w:b/>
          <w:sz w:val="20"/>
          <w:szCs w:val="20"/>
        </w:rPr>
      </w:pPr>
      <w:r w:rsidRPr="00D31A33">
        <w:rPr>
          <w:rFonts w:ascii="Tahoma" w:eastAsia="Tahoma" w:hAnsi="Tahoma" w:cs="Tahoma"/>
          <w:b/>
          <w:sz w:val="20"/>
          <w:szCs w:val="20"/>
        </w:rPr>
        <w:t>Proponentes:</w:t>
      </w:r>
    </w:p>
    <w:p w14:paraId="66406E6A" w14:textId="77777777" w:rsidR="004214E3" w:rsidRDefault="004214E3" w:rsidP="00276B0D">
      <w:pPr>
        <w:tabs>
          <w:tab w:val="left" w:pos="426"/>
        </w:tabs>
        <w:ind w:right="82" w:hanging="2"/>
        <w:jc w:val="both"/>
        <w:rPr>
          <w:rFonts w:ascii="Tahoma" w:eastAsia="Tahoma" w:hAnsi="Tahoma" w:cs="Tahoma"/>
          <w:sz w:val="20"/>
          <w:szCs w:val="20"/>
        </w:rPr>
      </w:pPr>
    </w:p>
    <w:p w14:paraId="49084394" w14:textId="60B6F777" w:rsidR="004214E3" w:rsidRDefault="004214E3" w:rsidP="00276B0D">
      <w:pPr>
        <w:tabs>
          <w:tab w:val="left" w:pos="426"/>
        </w:tabs>
        <w:ind w:right="82" w:hanging="2"/>
        <w:jc w:val="both"/>
        <w:rPr>
          <w:rFonts w:ascii="Tahoma" w:eastAsia="Tahoma" w:hAnsi="Tahoma" w:cs="Tahoma"/>
          <w:sz w:val="20"/>
          <w:szCs w:val="20"/>
        </w:rPr>
      </w:pPr>
      <w:r w:rsidRPr="004214E3">
        <w:rPr>
          <w:rFonts w:ascii="Tahoma" w:eastAsia="Tahoma" w:hAnsi="Tahoma" w:cs="Tahoma"/>
          <w:sz w:val="20"/>
          <w:szCs w:val="20"/>
        </w:rPr>
        <w:t>FIRMA DEL PROPONENTE (REPRESENTANTE LEGAL O APODERADO)</w:t>
      </w:r>
    </w:p>
    <w:p w14:paraId="418FA043" w14:textId="77777777" w:rsidR="00AC7432" w:rsidRDefault="00AC7432" w:rsidP="00276B0D">
      <w:pPr>
        <w:tabs>
          <w:tab w:val="left" w:pos="426"/>
        </w:tabs>
        <w:ind w:right="82" w:hanging="2"/>
        <w:jc w:val="both"/>
        <w:rPr>
          <w:rFonts w:ascii="Tahoma" w:eastAsia="Tahoma" w:hAnsi="Tahoma" w:cs="Tahoma"/>
          <w:sz w:val="20"/>
          <w:szCs w:val="20"/>
        </w:rPr>
      </w:pPr>
    </w:p>
    <w:p w14:paraId="0C9A184B" w14:textId="4450808C" w:rsidR="00A0647F" w:rsidRPr="00276B0D" w:rsidRDefault="00AC7432" w:rsidP="0066781D">
      <w:pPr>
        <w:spacing w:before="7"/>
        <w:jc w:val="both"/>
      </w:pPr>
      <w:r w:rsidRPr="005C4B40">
        <w:rPr>
          <w:rFonts w:ascii="Arial Narrow" w:eastAsia="Tahoma" w:hAnsi="Arial Narrow" w:cs="Arial"/>
          <w:b/>
          <w:sz w:val="20"/>
          <w:szCs w:val="20"/>
          <w:u w:val="single"/>
        </w:rPr>
        <w:t xml:space="preserve">NOTA: </w:t>
      </w:r>
      <w:r w:rsidRPr="005C4B40">
        <w:rPr>
          <w:rFonts w:ascii="Arial Narrow" w:eastAsia="Tahoma" w:hAnsi="Arial Narrow" w:cs="Arial"/>
          <w:bCs/>
          <w:sz w:val="20"/>
          <w:szCs w:val="20"/>
          <w:u w:val="single"/>
        </w:rPr>
        <w:t>El presente formato debe ser suscrito en debida forma por el representante legal de la persona jurídica. En caso de consorcio o unión temporal, debe estar suscrito por el representante legal de la figura asociativa y de cada uno de los miembros que la conforman, o por la persona natur</w:t>
      </w:r>
      <w:r w:rsidR="0066781D">
        <w:rPr>
          <w:rFonts w:ascii="Arial Narrow" w:eastAsia="Tahoma" w:hAnsi="Arial Narrow" w:cs="Arial"/>
          <w:bCs/>
          <w:sz w:val="20"/>
          <w:szCs w:val="20"/>
          <w:u w:val="single"/>
        </w:rPr>
        <w:t>al</w:t>
      </w:r>
    </w:p>
    <w:sectPr w:rsidR="00A0647F" w:rsidRPr="00276B0D" w:rsidSect="00483CEC">
      <w:headerReference w:type="default" r:id="rId8"/>
      <w:footerReference w:type="default" r:id="rId9"/>
      <w:pgSz w:w="12240" w:h="15840"/>
      <w:pgMar w:top="1814" w:right="1467"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87CD3" w14:textId="77777777" w:rsidR="00BC0ACD" w:rsidRDefault="00BC0ACD">
      <w:r>
        <w:separator/>
      </w:r>
    </w:p>
  </w:endnote>
  <w:endnote w:type="continuationSeparator" w:id="0">
    <w:p w14:paraId="4B736C8B" w14:textId="77777777" w:rsidR="00BC0ACD" w:rsidRDefault="00BC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1B1D" w14:textId="77777777" w:rsidR="00644507" w:rsidRPr="00F74C0E" w:rsidRDefault="00644507"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14:paraId="3FF6DB76" w14:textId="77777777" w:rsidR="00644507" w:rsidRPr="00F74C0E" w:rsidRDefault="00644507"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14:paraId="7C4E12FB" w14:textId="77777777" w:rsidR="00644507" w:rsidRPr="00F74C0E" w:rsidRDefault="00644507"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14:paraId="5A3B3492" w14:textId="77777777" w:rsidR="00644507" w:rsidRPr="00F74C0E" w:rsidRDefault="00644507" w:rsidP="00644507">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14:paraId="12202932" w14:textId="11EC9F8D" w:rsidR="00593C4B" w:rsidRDefault="002C7878">
    <w:pPr>
      <w:rPr>
        <w:rFonts w:ascii="Arial" w:eastAsia="Arial" w:hAnsi="Arial" w:cs="Arial"/>
        <w:color w:val="000000"/>
        <w:sz w:val="16"/>
        <w:szCs w:val="16"/>
      </w:rPr>
    </w:pPr>
    <w:r>
      <w:rPr>
        <w:rFonts w:eastAsia="Times New Roman"/>
        <w:noProof/>
        <w:color w:val="000000"/>
        <w:lang w:val="en-US" w:eastAsia="en-US"/>
      </w:rPr>
      <w:drawing>
        <wp:anchor distT="0" distB="0" distL="0" distR="0" simplePos="0" relativeHeight="251658240" behindDoc="1" locked="0" layoutInCell="1" hidden="0" allowOverlap="1" wp14:anchorId="18041866" wp14:editId="24252FDD">
          <wp:simplePos x="0" y="0"/>
          <wp:positionH relativeFrom="page">
            <wp:posOffset>6400800</wp:posOffset>
          </wp:positionH>
          <wp:positionV relativeFrom="page">
            <wp:posOffset>8964353</wp:posOffset>
          </wp:positionV>
          <wp:extent cx="735965" cy="735965"/>
          <wp:effectExtent l="0" t="0" r="6985" b="6985"/>
          <wp:wrapNone/>
          <wp:docPr id="778486130" name="image1.jpg"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5" cy="735965"/>
                  </a:xfrm>
                  <a:prstGeom prst="rect">
                    <a:avLst/>
                  </a:prstGeom>
                  <a:ln/>
                </pic:spPr>
              </pic:pic>
            </a:graphicData>
          </a:graphic>
        </wp:anchor>
      </w:drawing>
    </w:r>
    <w:r w:rsidR="00D508D2">
      <w:rPr>
        <w:rFonts w:ascii="Arial" w:eastAsia="Arial" w:hAnsi="Arial" w:cs="Arial"/>
        <w:color w:val="000000"/>
        <w:sz w:val="16"/>
        <w:szCs w:val="16"/>
      </w:rPr>
      <w:t xml:space="preserve">Información: Línea 195 </w:t>
    </w:r>
  </w:p>
  <w:p w14:paraId="76D919B5" w14:textId="4FBA15E5" w:rsidR="00593C4B" w:rsidRDefault="00593C4B">
    <w:pPr>
      <w:rPr>
        <w:rFonts w:ascii="Arial" w:eastAsia="Arial" w:hAnsi="Arial" w:cs="Arial"/>
        <w:color w:val="000000"/>
        <w:sz w:val="16"/>
        <w:szCs w:val="16"/>
      </w:rPr>
    </w:pPr>
  </w:p>
  <w:p w14:paraId="01BC3DF4" w14:textId="16E003AF" w:rsidR="00593C4B" w:rsidRDefault="00D508D2">
    <w:pPr>
      <w:rPr>
        <w:rFonts w:ascii="Arial" w:eastAsia="Arial" w:hAnsi="Arial" w:cs="Arial"/>
        <w:color w:val="000000"/>
        <w:sz w:val="16"/>
        <w:szCs w:val="16"/>
      </w:rPr>
    </w:pPr>
    <w:r>
      <w:rPr>
        <w:rFonts w:ascii="Arial" w:eastAsia="Arial" w:hAnsi="Arial" w:cs="Arial"/>
        <w:color w:val="000000"/>
        <w:sz w:val="16"/>
        <w:szCs w:val="16"/>
      </w:rPr>
      <w:t>GD-P3-F18</w:t>
    </w:r>
  </w:p>
  <w:p w14:paraId="2DA15D3C" w14:textId="0AFDDF09" w:rsidR="00593C4B" w:rsidRDefault="00593C4B">
    <w:pPr>
      <w:rPr>
        <w:rFonts w:eastAsia="Times New Roman"/>
        <w:color w:val="000000"/>
        <w:sz w:val="16"/>
        <w:szCs w:val="16"/>
      </w:rPr>
    </w:pPr>
  </w:p>
  <w:p w14:paraId="228284FE" w14:textId="003A92CB" w:rsidR="00593C4B" w:rsidRDefault="00D508D2">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A3779">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C8B9F" w14:textId="77777777" w:rsidR="00BC0ACD" w:rsidRDefault="00BC0ACD">
      <w:r>
        <w:separator/>
      </w:r>
    </w:p>
  </w:footnote>
  <w:footnote w:type="continuationSeparator" w:id="0">
    <w:p w14:paraId="6F5DF73B" w14:textId="77777777" w:rsidR="00BC0ACD" w:rsidRDefault="00BC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D6C" w14:textId="17622529" w:rsidR="00593C4B" w:rsidRDefault="00D508D2">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678DF574" wp14:editId="4C0E3F60">
          <wp:extent cx="2080130" cy="612562"/>
          <wp:effectExtent l="0" t="0" r="0" b="0"/>
          <wp:docPr id="183012361"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2F5C"/>
    <w:multiLevelType w:val="multilevel"/>
    <w:tmpl w:val="FFFFFFFF"/>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72A1F"/>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4931D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501D95"/>
    <w:multiLevelType w:val="multilevel"/>
    <w:tmpl w:val="FFFFFFFF"/>
    <w:lvl w:ilvl="0">
      <w:start w:val="3"/>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A71971"/>
    <w:multiLevelType w:val="multilevel"/>
    <w:tmpl w:val="FFFFFFFF"/>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0B54C5"/>
    <w:multiLevelType w:val="hybridMultilevel"/>
    <w:tmpl w:val="9B580606"/>
    <w:lvl w:ilvl="0" w:tplc="7FC4E4BE">
      <w:start w:val="1"/>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05742610">
    <w:abstractNumId w:val="4"/>
  </w:num>
  <w:num w:numId="2" w16cid:durableId="83233900">
    <w:abstractNumId w:val="0"/>
  </w:num>
  <w:num w:numId="3" w16cid:durableId="228615230">
    <w:abstractNumId w:val="1"/>
  </w:num>
  <w:num w:numId="4" w16cid:durableId="839125430">
    <w:abstractNumId w:val="2"/>
  </w:num>
  <w:num w:numId="5" w16cid:durableId="1712143129">
    <w:abstractNumId w:val="3"/>
  </w:num>
  <w:num w:numId="6" w16cid:durableId="1247884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4B"/>
    <w:rsid w:val="00012E91"/>
    <w:rsid w:val="00087941"/>
    <w:rsid w:val="000B6A0B"/>
    <w:rsid w:val="001510EE"/>
    <w:rsid w:val="00206CD7"/>
    <w:rsid w:val="002573DB"/>
    <w:rsid w:val="00276B0D"/>
    <w:rsid w:val="002C3E82"/>
    <w:rsid w:val="002C7878"/>
    <w:rsid w:val="003218F0"/>
    <w:rsid w:val="003459D1"/>
    <w:rsid w:val="00397BD7"/>
    <w:rsid w:val="003B2CDE"/>
    <w:rsid w:val="004017B0"/>
    <w:rsid w:val="004214E3"/>
    <w:rsid w:val="0042188A"/>
    <w:rsid w:val="00483CEC"/>
    <w:rsid w:val="005303E5"/>
    <w:rsid w:val="00542C6A"/>
    <w:rsid w:val="00544609"/>
    <w:rsid w:val="005853B6"/>
    <w:rsid w:val="00593C4B"/>
    <w:rsid w:val="005B34EF"/>
    <w:rsid w:val="005F15C0"/>
    <w:rsid w:val="0061624E"/>
    <w:rsid w:val="00644507"/>
    <w:rsid w:val="0066781D"/>
    <w:rsid w:val="006B48C6"/>
    <w:rsid w:val="007370B6"/>
    <w:rsid w:val="00747E0C"/>
    <w:rsid w:val="007828AF"/>
    <w:rsid w:val="00795435"/>
    <w:rsid w:val="007A3779"/>
    <w:rsid w:val="007A60E5"/>
    <w:rsid w:val="00877541"/>
    <w:rsid w:val="00890FBD"/>
    <w:rsid w:val="00984F52"/>
    <w:rsid w:val="009B2689"/>
    <w:rsid w:val="009C29CD"/>
    <w:rsid w:val="009C6A7B"/>
    <w:rsid w:val="00A0647F"/>
    <w:rsid w:val="00AC7432"/>
    <w:rsid w:val="00AD64F6"/>
    <w:rsid w:val="00B34F72"/>
    <w:rsid w:val="00B359C3"/>
    <w:rsid w:val="00B6136D"/>
    <w:rsid w:val="00BB5595"/>
    <w:rsid w:val="00BC0ACD"/>
    <w:rsid w:val="00BD3200"/>
    <w:rsid w:val="00C37707"/>
    <w:rsid w:val="00CE2E9B"/>
    <w:rsid w:val="00CF2644"/>
    <w:rsid w:val="00D26697"/>
    <w:rsid w:val="00D508D2"/>
    <w:rsid w:val="00E77205"/>
    <w:rsid w:val="00E8349C"/>
    <w:rsid w:val="00EA3EE9"/>
    <w:rsid w:val="00F034C8"/>
    <w:rsid w:val="00F06E59"/>
    <w:rsid w:val="00F21913"/>
    <w:rsid w:val="00F65363"/>
    <w:rsid w:val="00F92209"/>
    <w:rsid w:val="00FA0AC7"/>
    <w:rsid w:val="00FE06E7"/>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9F973"/>
  <w15:docId w15:val="{F1F0E7F1-ADE0-ED4D-AC8E-8EE3B826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6FF"/>
    <w:pPr>
      <w:pBdr>
        <w:top w:val="nil"/>
        <w:left w:val="nil"/>
        <w:bottom w:val="nil"/>
        <w:right w:val="nil"/>
        <w:between w:val="nil"/>
        <w:bar w:val="nil"/>
      </w:pBdr>
    </w:pPr>
    <w:rPr>
      <w:rFonts w:eastAsia="Arial Unicode MS"/>
      <w:bdr w:val="nil"/>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rsid w:val="008436FF"/>
    <w:pPr>
      <w:pBdr>
        <w:top w:val="nil"/>
        <w:left w:val="nil"/>
        <w:bottom w:val="nil"/>
        <w:right w:val="nil"/>
        <w:between w:val="nil"/>
        <w:bar w:val="nil"/>
      </w:pBdr>
    </w:pPr>
    <w:rPr>
      <w:rFonts w:eastAsia="Arial Unicode MS"/>
      <w:sz w:val="20"/>
      <w:szCs w:val="20"/>
      <w:bdr w:val="nil"/>
      <w:lang w:eastAsia="es-CO"/>
    </w:rPr>
    <w:tblPr>
      <w:tblInd w:w="0" w:type="dxa"/>
      <w:tblCellMar>
        <w:top w:w="0" w:type="dxa"/>
        <w:left w:w="0" w:type="dxa"/>
        <w:bottom w:w="0" w:type="dxa"/>
        <w:right w:w="0" w:type="dxa"/>
      </w:tblCellMar>
    </w:tblPr>
  </w:style>
  <w:style w:type="paragraph" w:customStyle="1" w:styleId="Cuerpo">
    <w:name w:val="Cuerpo"/>
    <w:rsid w:val="008436FF"/>
    <w:pPr>
      <w:pBdr>
        <w:top w:val="nil"/>
        <w:left w:val="nil"/>
        <w:bottom w:val="nil"/>
        <w:right w:val="nil"/>
        <w:between w:val="nil"/>
        <w:bar w:val="nil"/>
      </w:pBdr>
    </w:pPr>
    <w:rPr>
      <w:rFonts w:eastAsia="Arial Unicode MS" w:cs="Arial Unicode MS"/>
      <w:color w:val="000000"/>
      <w:u w:color="000000"/>
      <w:bdr w:val="nil"/>
      <w:lang w:eastAsia="es-CO"/>
      <w14:textOutline w14:w="0" w14:cap="flat" w14:cmpd="sng" w14:algn="ctr">
        <w14:noFill/>
        <w14:prstDash w14:val="solid"/>
        <w14:bevel/>
      </w14:textOutline>
    </w:rPr>
  </w:style>
  <w:style w:type="character" w:customStyle="1" w:styleId="Ninguno">
    <w:name w:val="Ninguno"/>
    <w:rsid w:val="008436FF"/>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link w:val="PrrafodelistaCar"/>
    <w:uiPriority w:val="34"/>
    <w:qFormat/>
    <w:rsid w:val="008436FF"/>
    <w:pPr>
      <w:pBdr>
        <w:top w:val="nil"/>
        <w:left w:val="nil"/>
        <w:bottom w:val="nil"/>
        <w:right w:val="nil"/>
        <w:between w:val="nil"/>
        <w:bar w:val="nil"/>
      </w:pBdr>
      <w:spacing w:line="256" w:lineRule="auto"/>
      <w:ind w:left="720"/>
    </w:pPr>
    <w:rPr>
      <w:rFonts w:ascii="Calibri" w:eastAsia="Arial Unicode MS" w:hAnsi="Calibri" w:cs="Arial Unicode MS"/>
      <w:color w:val="000000"/>
      <w:u w:color="000000"/>
      <w:bdr w:val="nil"/>
      <w:lang w:val="es-ES_tradnl"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rFonts w:eastAsia="Times New Roman"/>
    </w:rPr>
    <w:tblPr>
      <w:tblStyleRowBandSize w:val="1"/>
      <w:tblStyleColBandSize w:val="1"/>
    </w:tblPr>
  </w:style>
  <w:style w:type="paragraph" w:customStyle="1" w:styleId="Default">
    <w:name w:val="Default"/>
    <w:rsid w:val="00E8349C"/>
    <w:pPr>
      <w:autoSpaceDE w:val="0"/>
      <w:autoSpaceDN w:val="0"/>
      <w:adjustRightInd w:val="0"/>
    </w:pPr>
    <w:rPr>
      <w:rFonts w:ascii="Arial" w:hAnsi="Arial" w:cs="Arial"/>
      <w:color w:val="000000"/>
    </w:rPr>
  </w:style>
  <w:style w:type="table" w:styleId="Tablaconcuadrcula">
    <w:name w:val="Table Grid"/>
    <w:basedOn w:val="Tablanormal"/>
    <w:uiPriority w:val="39"/>
    <w:rsid w:val="00E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A0647F"/>
    <w:rPr>
      <w:rFonts w:ascii="Calibri" w:eastAsia="Arial Unicode MS" w:hAnsi="Calibri" w:cs="Arial Unicode MS"/>
      <w:color w:val="000000"/>
      <w:u w:color="000000"/>
      <w:bdr w:val="nil"/>
      <w:lang w:val="es-ES_tradnl" w:eastAsia="es-CO"/>
    </w:rPr>
  </w:style>
  <w:style w:type="paragraph" w:styleId="Encabezado">
    <w:name w:val="header"/>
    <w:basedOn w:val="Normal"/>
    <w:link w:val="EncabezadoCar"/>
    <w:uiPriority w:val="99"/>
    <w:unhideWhenUsed/>
    <w:rsid w:val="002C7878"/>
    <w:pPr>
      <w:tabs>
        <w:tab w:val="center" w:pos="4419"/>
        <w:tab w:val="right" w:pos="8838"/>
      </w:tabs>
    </w:pPr>
  </w:style>
  <w:style w:type="character" w:customStyle="1" w:styleId="EncabezadoCar">
    <w:name w:val="Encabezado Car"/>
    <w:basedOn w:val="Fuentedeprrafopredeter"/>
    <w:link w:val="Encabezado"/>
    <w:uiPriority w:val="99"/>
    <w:rsid w:val="002C7878"/>
    <w:rPr>
      <w:rFonts w:eastAsia="Arial Unicode MS"/>
      <w:bdr w:val="nil"/>
    </w:rPr>
  </w:style>
  <w:style w:type="paragraph" w:styleId="Piedepgina">
    <w:name w:val="footer"/>
    <w:basedOn w:val="Normal"/>
    <w:link w:val="PiedepginaCar"/>
    <w:uiPriority w:val="99"/>
    <w:unhideWhenUsed/>
    <w:rsid w:val="002C7878"/>
    <w:pPr>
      <w:tabs>
        <w:tab w:val="center" w:pos="4419"/>
        <w:tab w:val="right" w:pos="8838"/>
      </w:tabs>
    </w:pPr>
  </w:style>
  <w:style w:type="character" w:customStyle="1" w:styleId="PiedepginaCar">
    <w:name w:val="Pie de página Car"/>
    <w:basedOn w:val="Fuentedeprrafopredeter"/>
    <w:link w:val="Piedepgina"/>
    <w:uiPriority w:val="99"/>
    <w:rsid w:val="002C7878"/>
    <w:rPr>
      <w:rFonts w:eastAsia="Arial Unicode MS"/>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5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INDEy0EmnrSYecyBpZ3i5gvqJw==">AMUW2mWRmhIWHcqhWUC8jbZVh9/QjUu93jfL0ykldPhx4lmgGqwt/AhqvuC4cbN23dOoYihA90wy5EEmoFV9oAJ3f8/n4HJwSIEcqTwEBAjErVoUGry+rkS+GyvbpEkFfii5D1wy6DyE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1027</Words>
  <Characters>5652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yamid E.P.</cp:lastModifiedBy>
  <cp:revision>24</cp:revision>
  <dcterms:created xsi:type="dcterms:W3CDTF">2024-08-26T02:26:00Z</dcterms:created>
  <dcterms:modified xsi:type="dcterms:W3CDTF">2026-05-23T00:46:00Z</dcterms:modified>
</cp:coreProperties>
</file>